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07C" w:rsidRPr="0017407C" w:rsidRDefault="005C420B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7407C" w:rsidRPr="0017407C">
        <w:rPr>
          <w:rFonts w:ascii="Times New Roman" w:hAnsi="Times New Roman" w:cs="Times New Roman"/>
          <w:b/>
          <w:sz w:val="24"/>
          <w:szCs w:val="24"/>
        </w:rPr>
        <w:t>Деформацией называется: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перестройка кристаллической решетки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изменение угла между двумя перпендикулярными волокнами под действием внешних нагрузок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7407C">
        <w:rPr>
          <w:rFonts w:ascii="Times New Roman" w:hAnsi="Times New Roman" w:cs="Times New Roman"/>
          <w:sz w:val="24"/>
          <w:szCs w:val="24"/>
        </w:rPr>
        <w:t>3. изменения формы или размеров тела (или части тела под действием внешних сил, а также при нагревании или охлаждении и других  воздействиях, вызывающих изменение относительного положения частиц тела</w:t>
      </w:r>
      <w:proofErr w:type="gramEnd"/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удлинение волокон под действием растягивающих сил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 xml:space="preserve">Какие из перечисленных свойств относятся </w:t>
      </w:r>
      <w:proofErr w:type="gramStart"/>
      <w:r w:rsidRPr="0017407C">
        <w:rPr>
          <w:rFonts w:ascii="Times New Roman" w:hAnsi="Times New Roman" w:cs="Times New Roman"/>
          <w:b/>
          <w:sz w:val="24"/>
          <w:szCs w:val="24"/>
        </w:rPr>
        <w:t>к</w:t>
      </w:r>
      <w:proofErr w:type="gramEnd"/>
      <w:r w:rsidRPr="0017407C">
        <w:rPr>
          <w:rFonts w:ascii="Times New Roman" w:hAnsi="Times New Roman" w:cs="Times New Roman"/>
          <w:b/>
          <w:sz w:val="24"/>
          <w:szCs w:val="24"/>
        </w:rPr>
        <w:t xml:space="preserve"> механическим?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1. модуль упругости 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2. твёрдость по Бринеллю  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коэффициент теплопроводности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4. удельная теплоемкость 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При испытании образца на растяжение определяются: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1. предел прочности 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2. относительное удлинение 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3. твердость по Бринеллю 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ударная вязкость.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 xml:space="preserve">Твёрдость металлов измеряется </w:t>
      </w:r>
      <w:proofErr w:type="gramStart"/>
      <w:r w:rsidRPr="0017407C">
        <w:rPr>
          <w:rFonts w:ascii="Times New Roman" w:hAnsi="Times New Roman" w:cs="Times New Roman"/>
          <w:b/>
          <w:sz w:val="24"/>
          <w:szCs w:val="24"/>
        </w:rPr>
        <w:t>на</w:t>
      </w:r>
      <w:proofErr w:type="gramEnd"/>
      <w:r w:rsidRPr="0017407C">
        <w:rPr>
          <w:rFonts w:ascii="Times New Roman" w:hAnsi="Times New Roman" w:cs="Times New Roman"/>
          <w:b/>
          <w:sz w:val="24"/>
          <w:szCs w:val="24"/>
        </w:rPr>
        <w:t>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прессе Бринелля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7407C">
        <w:rPr>
          <w:rFonts w:ascii="Times New Roman" w:hAnsi="Times New Roman" w:cs="Times New Roman"/>
          <w:sz w:val="24"/>
          <w:szCs w:val="24"/>
        </w:rPr>
        <w:t>2. маятниковом копре</w:t>
      </w:r>
      <w:proofErr w:type="gramEnd"/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3. прессе 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Роквелла</w:t>
      </w:r>
      <w:proofErr w:type="spellEnd"/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4. прессе 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Виккерса</w:t>
      </w:r>
      <w:proofErr w:type="spellEnd"/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 xml:space="preserve">Измерение твердости, основанное  на том, что в плоскую поверхность металла </w:t>
      </w:r>
      <w:proofErr w:type="gramStart"/>
      <w:r w:rsidRPr="0017407C">
        <w:rPr>
          <w:rFonts w:ascii="Times New Roman" w:hAnsi="Times New Roman" w:cs="Times New Roman"/>
          <w:b/>
          <w:sz w:val="24"/>
          <w:szCs w:val="24"/>
        </w:rPr>
        <w:t>вдавливают под постоянной нагрузкой закаленный шарик  используется</w:t>
      </w:r>
      <w:proofErr w:type="gramEnd"/>
      <w:r w:rsidRPr="0017407C">
        <w:rPr>
          <w:rFonts w:ascii="Times New Roman" w:hAnsi="Times New Roman" w:cs="Times New Roman"/>
          <w:b/>
          <w:sz w:val="24"/>
          <w:szCs w:val="24"/>
        </w:rPr>
        <w:t>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в методе Бринелля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2. в методе 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Шора</w:t>
      </w:r>
      <w:proofErr w:type="spellEnd"/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3. в методе 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Роквелла</w:t>
      </w:r>
      <w:proofErr w:type="spellEnd"/>
      <w:r w:rsidRPr="0017407C">
        <w:rPr>
          <w:rFonts w:ascii="Times New Roman" w:hAnsi="Times New Roman" w:cs="Times New Roman"/>
          <w:sz w:val="24"/>
          <w:szCs w:val="24"/>
        </w:rPr>
        <w:t xml:space="preserve"> по шкалам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и С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4. в методе 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Виккерса</w:t>
      </w:r>
      <w:proofErr w:type="spellEnd"/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 xml:space="preserve">Измерение твердости, основанное  на том, что в плоскую поверхность металла </w:t>
      </w:r>
      <w:proofErr w:type="gramStart"/>
      <w:r w:rsidRPr="0017407C">
        <w:rPr>
          <w:rFonts w:ascii="Times New Roman" w:hAnsi="Times New Roman" w:cs="Times New Roman"/>
          <w:b/>
          <w:sz w:val="24"/>
          <w:szCs w:val="24"/>
        </w:rPr>
        <w:t xml:space="preserve">вдавливают под постоянной нагрузкой алмазный </w:t>
      </w:r>
      <w:proofErr w:type="spellStart"/>
      <w:r w:rsidRPr="0017407C">
        <w:rPr>
          <w:rFonts w:ascii="Times New Roman" w:hAnsi="Times New Roman" w:cs="Times New Roman"/>
          <w:b/>
          <w:sz w:val="24"/>
          <w:szCs w:val="24"/>
        </w:rPr>
        <w:t>индентор</w:t>
      </w:r>
      <w:proofErr w:type="spellEnd"/>
      <w:r w:rsidRPr="0017407C">
        <w:rPr>
          <w:rFonts w:ascii="Times New Roman" w:hAnsi="Times New Roman" w:cs="Times New Roman"/>
          <w:b/>
          <w:sz w:val="24"/>
          <w:szCs w:val="24"/>
        </w:rPr>
        <w:t xml:space="preserve"> в виде конуса с углом при вершине 120 </w:t>
      </w:r>
      <w:r w:rsidRPr="0017407C">
        <w:rPr>
          <w:rFonts w:ascii="Times New Roman" w:hAnsi="Times New Roman" w:cs="Times New Roman"/>
          <w:b/>
          <w:sz w:val="24"/>
          <w:szCs w:val="24"/>
        </w:rPr>
        <w:sym w:font="Symbol" w:char="F0B0"/>
      </w:r>
      <w:r w:rsidRPr="0017407C">
        <w:rPr>
          <w:rFonts w:ascii="Times New Roman" w:hAnsi="Times New Roman" w:cs="Times New Roman"/>
          <w:b/>
          <w:sz w:val="24"/>
          <w:szCs w:val="24"/>
        </w:rPr>
        <w:t xml:space="preserve"> используется</w:t>
      </w:r>
      <w:proofErr w:type="gramEnd"/>
      <w:r w:rsidRPr="0017407C">
        <w:rPr>
          <w:rFonts w:ascii="Times New Roman" w:hAnsi="Times New Roman" w:cs="Times New Roman"/>
          <w:b/>
          <w:sz w:val="24"/>
          <w:szCs w:val="24"/>
        </w:rPr>
        <w:t xml:space="preserve">:  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в методе Бринелля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2. в методе 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Шора</w:t>
      </w:r>
      <w:proofErr w:type="spellEnd"/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3. в методе 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Роквелла</w:t>
      </w:r>
      <w:proofErr w:type="spellEnd"/>
      <w:r w:rsidRPr="0017407C">
        <w:rPr>
          <w:rFonts w:ascii="Times New Roman" w:hAnsi="Times New Roman" w:cs="Times New Roman"/>
          <w:sz w:val="24"/>
          <w:szCs w:val="24"/>
        </w:rPr>
        <w:t xml:space="preserve"> по шкалам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и С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4. в методе 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Виккерса</w:t>
      </w:r>
      <w:proofErr w:type="spellEnd"/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7407C">
        <w:rPr>
          <w:rFonts w:ascii="Times New Roman" w:hAnsi="Times New Roman" w:cs="Times New Roman"/>
          <w:b/>
          <w:sz w:val="24"/>
          <w:szCs w:val="24"/>
        </w:rPr>
        <w:t xml:space="preserve">Измерение твердости, основанное  на вдавливании  в поверхность образца алмазного </w:t>
      </w:r>
      <w:proofErr w:type="spellStart"/>
      <w:r w:rsidRPr="0017407C">
        <w:rPr>
          <w:rFonts w:ascii="Times New Roman" w:hAnsi="Times New Roman" w:cs="Times New Roman"/>
          <w:b/>
          <w:sz w:val="24"/>
          <w:szCs w:val="24"/>
        </w:rPr>
        <w:t>индентора</w:t>
      </w:r>
      <w:proofErr w:type="spellEnd"/>
      <w:r w:rsidRPr="0017407C">
        <w:rPr>
          <w:rFonts w:ascii="Times New Roman" w:hAnsi="Times New Roman" w:cs="Times New Roman"/>
          <w:b/>
          <w:sz w:val="24"/>
          <w:szCs w:val="24"/>
        </w:rPr>
        <w:t xml:space="preserve"> (наконечника, имеющего форму правильной четырехгранной пирамиды с двугранным углом при вершине 136</w:t>
      </w:r>
      <w:r w:rsidRPr="0017407C">
        <w:rPr>
          <w:rFonts w:ascii="Times New Roman" w:hAnsi="Times New Roman" w:cs="Times New Roman"/>
          <w:b/>
          <w:sz w:val="24"/>
          <w:szCs w:val="24"/>
          <w:vertAlign w:val="superscript"/>
        </w:rPr>
        <w:t>о</w:t>
      </w:r>
      <w:r w:rsidRPr="0017407C">
        <w:rPr>
          <w:rFonts w:ascii="Times New Roman" w:hAnsi="Times New Roman" w:cs="Times New Roman"/>
          <w:b/>
          <w:sz w:val="24"/>
          <w:szCs w:val="24"/>
        </w:rPr>
        <w:t xml:space="preserve">  используется:  </w:t>
      </w:r>
      <w:proofErr w:type="gramEnd"/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в методе Бринелля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2. в методе 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Шора</w:t>
      </w:r>
      <w:proofErr w:type="spellEnd"/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3. в методе 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Роквелла</w:t>
      </w:r>
      <w:proofErr w:type="spellEnd"/>
      <w:r w:rsidRPr="0017407C">
        <w:rPr>
          <w:rFonts w:ascii="Times New Roman" w:hAnsi="Times New Roman" w:cs="Times New Roman"/>
          <w:sz w:val="24"/>
          <w:szCs w:val="24"/>
        </w:rPr>
        <w:t xml:space="preserve"> по шкалам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и С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4. в методе 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Виккерса</w:t>
      </w:r>
      <w:proofErr w:type="spellEnd"/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Мерой внутренних сил, возникающих в материале под влиянием внешних воздействий (нагрузок, изменения температуры и пр.) является: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деформация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напряжение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наклеп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твердость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Упругая деформация: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остается  после снятия нагрузки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исчезает после снятия нагрузки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>пропорциональна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приложенному напряжению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осуществляется путем движения дислокаций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5. это деформация, при которой величина смещения атомов из положений равновесия не превышает расстояния между соседними атомами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Пластическая деформация: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остается  после снятия нагрузки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исчезает после снятия нагрузки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>пропорциональна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приложенному напряжению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это деформация, при которой величина смещения атомов из положений равновесия не превышает расстояния между соседними атомами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При испытаниях на маятниковом копре определяют: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предел прочности  при растяжении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ударную вязкость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3.относительное удлинение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предел ползучести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5. пределы текучести, упругости, пропорциональности</w:t>
      </w:r>
    </w:p>
    <w:p w:rsidR="0017407C" w:rsidRPr="0017407C" w:rsidRDefault="0017407C" w:rsidP="0017407C">
      <w:pPr>
        <w:pStyle w:val="a4"/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При испытании на растяжение определяют: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предел прочности  при растяжении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ударную вязкость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3.относительное удлинение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предел ползучести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5. пределы текучести, упругости, пропорциональности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Способность материала сопротивляться динамическим нагрузкам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</w:t>
      </w:r>
      <w:r w:rsidRPr="0017407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7407C">
        <w:rPr>
          <w:rFonts w:ascii="Times New Roman" w:hAnsi="Times New Roman" w:cs="Times New Roman"/>
          <w:iCs/>
          <w:sz w:val="24"/>
          <w:szCs w:val="24"/>
        </w:rPr>
        <w:t>характеризуется ударной вязкостью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пределом прочности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пределом ползучести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определяется как отношение затраченной на излом работы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к площади его поперечного сечения S в месте надреза до испытания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Линией «Ликвидус» называют: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 температуру, соответствующую началу кристаллизации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 температуру, соответствующую  полиморфному превращению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 температуру, соответствующую эвтектическому превращению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 температуру, соответствующую концу кристаллизации</w:t>
      </w:r>
    </w:p>
    <w:p w:rsid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Диаграмма состояния сплавов, образующих химические соединения, изображена на рис.:</w:t>
      </w:r>
    </w:p>
    <w:p w:rsidR="0017407C" w:rsidRPr="0017407C" w:rsidRDefault="0017407C" w:rsidP="001740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368"/>
        <w:gridCol w:w="3368"/>
      </w:tblGrid>
      <w:tr w:rsidR="0017407C" w:rsidRPr="0017407C" w:rsidTr="0017407C">
        <w:tc>
          <w:tcPr>
            <w:tcW w:w="3368" w:type="dxa"/>
          </w:tcPr>
          <w:p w:rsidR="0017407C" w:rsidRPr="0017407C" w:rsidRDefault="0017407C" w:rsidP="0017407C">
            <w:pPr>
              <w:tabs>
                <w:tab w:val="num" w:pos="0"/>
              </w:tabs>
              <w:rPr>
                <w:sz w:val="24"/>
                <w:szCs w:val="24"/>
              </w:rPr>
            </w:pPr>
            <w:r w:rsidRPr="0017407C">
              <w:rPr>
                <w:sz w:val="24"/>
                <w:szCs w:val="24"/>
              </w:rPr>
              <w:t xml:space="preserve">1. </w:t>
            </w:r>
          </w:p>
          <w:p w:rsidR="0017407C" w:rsidRPr="0017407C" w:rsidRDefault="0017407C" w:rsidP="0017407C">
            <w:pPr>
              <w:tabs>
                <w:tab w:val="num" w:pos="0"/>
              </w:tabs>
              <w:rPr>
                <w:sz w:val="24"/>
                <w:szCs w:val="24"/>
              </w:rPr>
            </w:pPr>
            <w:r w:rsidRPr="0017407C">
              <w:rPr>
                <w:rFonts w:asciiTheme="minorHAnsi" w:eastAsiaTheme="minorEastAsia" w:hAnsiTheme="minorHAnsi" w:cstheme="minorBidi"/>
                <w:sz w:val="24"/>
                <w:szCs w:val="24"/>
              </w:rPr>
              <w:object w:dxaOrig="4200" w:dyaOrig="30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9.7pt;height:100.3pt" o:ole="">
                  <v:imagedata r:id="rId5" o:title=""/>
                </v:shape>
                <o:OLEObject Type="Embed" ProgID="PBrush" ShapeID="_x0000_i1025" DrawAspect="Content" ObjectID="_1637427743" r:id="rId6"/>
              </w:object>
            </w:r>
          </w:p>
        </w:tc>
        <w:tc>
          <w:tcPr>
            <w:tcW w:w="3368" w:type="dxa"/>
          </w:tcPr>
          <w:p w:rsidR="0017407C" w:rsidRPr="0017407C" w:rsidRDefault="0017407C" w:rsidP="0017407C">
            <w:pPr>
              <w:tabs>
                <w:tab w:val="num" w:pos="0"/>
              </w:tabs>
              <w:rPr>
                <w:sz w:val="24"/>
                <w:szCs w:val="24"/>
              </w:rPr>
            </w:pPr>
            <w:r w:rsidRPr="0017407C">
              <w:rPr>
                <w:sz w:val="24"/>
                <w:szCs w:val="24"/>
              </w:rPr>
              <w:t xml:space="preserve">2. </w:t>
            </w:r>
          </w:p>
          <w:p w:rsidR="0017407C" w:rsidRPr="0017407C" w:rsidRDefault="0017407C" w:rsidP="0017407C">
            <w:pPr>
              <w:tabs>
                <w:tab w:val="num" w:pos="0"/>
              </w:tabs>
              <w:rPr>
                <w:sz w:val="24"/>
                <w:szCs w:val="24"/>
              </w:rPr>
            </w:pPr>
            <w:r w:rsidRPr="0017407C">
              <w:rPr>
                <w:rFonts w:asciiTheme="minorHAnsi" w:eastAsiaTheme="minorEastAsia" w:hAnsiTheme="minorHAnsi" w:cstheme="minorBidi"/>
                <w:sz w:val="24"/>
                <w:szCs w:val="24"/>
              </w:rPr>
              <w:object w:dxaOrig="4095" w:dyaOrig="3120">
                <v:shape id="_x0000_i1026" type="#_x0000_t75" style="width:144.85pt;height:109.7pt" o:ole="">
                  <v:imagedata r:id="rId7" o:title=""/>
                </v:shape>
                <o:OLEObject Type="Embed" ProgID="PBrush" ShapeID="_x0000_i1026" DrawAspect="Content" ObjectID="_1637427744" r:id="rId8"/>
              </w:object>
            </w:r>
          </w:p>
        </w:tc>
      </w:tr>
      <w:tr w:rsidR="0017407C" w:rsidRPr="0017407C" w:rsidTr="0017407C">
        <w:tc>
          <w:tcPr>
            <w:tcW w:w="3368" w:type="dxa"/>
          </w:tcPr>
          <w:p w:rsidR="0017407C" w:rsidRPr="0017407C" w:rsidRDefault="0017407C" w:rsidP="0017407C">
            <w:pPr>
              <w:tabs>
                <w:tab w:val="num" w:pos="0"/>
              </w:tabs>
              <w:rPr>
                <w:sz w:val="24"/>
                <w:szCs w:val="24"/>
              </w:rPr>
            </w:pPr>
            <w:r w:rsidRPr="0017407C">
              <w:rPr>
                <w:sz w:val="24"/>
                <w:szCs w:val="24"/>
              </w:rPr>
              <w:t xml:space="preserve">3. </w:t>
            </w:r>
            <w:r w:rsidRPr="0017407C">
              <w:rPr>
                <w:rFonts w:asciiTheme="minorHAnsi" w:eastAsiaTheme="minorEastAsia" w:hAnsiTheme="minorHAnsi" w:cstheme="minorBidi"/>
                <w:sz w:val="24"/>
                <w:szCs w:val="24"/>
              </w:rPr>
              <w:object w:dxaOrig="4155" w:dyaOrig="3060">
                <v:shape id="_x0000_i1027" type="#_x0000_t75" style="width:150pt;height:110.55pt" o:ole="">
                  <v:imagedata r:id="rId9" o:title=""/>
                </v:shape>
                <o:OLEObject Type="Embed" ProgID="PBrush" ShapeID="_x0000_i1027" DrawAspect="Content" ObjectID="_1637427745" r:id="rId10"/>
              </w:object>
            </w:r>
          </w:p>
        </w:tc>
        <w:tc>
          <w:tcPr>
            <w:tcW w:w="3368" w:type="dxa"/>
          </w:tcPr>
          <w:p w:rsidR="0017407C" w:rsidRPr="0017407C" w:rsidRDefault="0017407C" w:rsidP="0017407C">
            <w:pPr>
              <w:tabs>
                <w:tab w:val="num" w:pos="0"/>
              </w:tabs>
              <w:rPr>
                <w:sz w:val="24"/>
                <w:szCs w:val="24"/>
              </w:rPr>
            </w:pPr>
            <w:r w:rsidRPr="0017407C">
              <w:rPr>
                <w:sz w:val="24"/>
                <w:szCs w:val="24"/>
              </w:rPr>
              <w:lastRenderedPageBreak/>
              <w:t xml:space="preserve">4. </w:t>
            </w:r>
            <w:r w:rsidRPr="0017407C">
              <w:rPr>
                <w:rFonts w:asciiTheme="minorHAnsi" w:eastAsiaTheme="minorEastAsia" w:hAnsiTheme="minorHAnsi" w:cstheme="minorBidi"/>
                <w:sz w:val="24"/>
                <w:szCs w:val="24"/>
              </w:rPr>
              <w:object w:dxaOrig="4620" w:dyaOrig="3360">
                <v:shape id="_x0000_i1028" type="#_x0000_t75" style="width:148.3pt;height:108.85pt" o:ole="">
                  <v:imagedata r:id="rId11" o:title=""/>
                </v:shape>
                <o:OLEObject Type="Embed" ProgID="PBrush" ShapeID="_x0000_i1028" DrawAspect="Content" ObjectID="_1637427746" r:id="rId12"/>
              </w:object>
            </w:r>
          </w:p>
        </w:tc>
      </w:tr>
    </w:tbl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lastRenderedPageBreak/>
        <w:t>Линией «</w:t>
      </w:r>
      <w:proofErr w:type="spellStart"/>
      <w:r w:rsidRPr="0017407C">
        <w:rPr>
          <w:rFonts w:ascii="Times New Roman" w:hAnsi="Times New Roman" w:cs="Times New Roman"/>
          <w:b/>
          <w:sz w:val="24"/>
          <w:szCs w:val="24"/>
        </w:rPr>
        <w:t>Солидус</w:t>
      </w:r>
      <w:proofErr w:type="spellEnd"/>
      <w:r w:rsidRPr="0017407C">
        <w:rPr>
          <w:rFonts w:ascii="Times New Roman" w:hAnsi="Times New Roman" w:cs="Times New Roman"/>
          <w:b/>
          <w:sz w:val="24"/>
          <w:szCs w:val="24"/>
        </w:rPr>
        <w:t>» называют: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 температуру, соответствующую началу кристаллизации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 температуру, соответствующую  полиморфному превращению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 температуру, соответствующую эвтектическому превращению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 температуру, соответствующую концу кристаллизации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 xml:space="preserve">Диаграмма состояния сплавов, образующих </w:t>
      </w:r>
      <w:r w:rsidRPr="0017407C">
        <w:rPr>
          <w:rFonts w:ascii="Times New Roman" w:hAnsi="Times New Roman" w:cs="Times New Roman"/>
          <w:b/>
          <w:bCs/>
          <w:sz w:val="24"/>
          <w:szCs w:val="24"/>
        </w:rPr>
        <w:t>ограниченной растворимостью</w:t>
      </w:r>
      <w:bookmarkStart w:id="0" w:name="_Toc102976883"/>
      <w:r w:rsidRPr="0017407C">
        <w:rPr>
          <w:rFonts w:ascii="Times New Roman" w:hAnsi="Times New Roman" w:cs="Times New Roman"/>
          <w:b/>
          <w:bCs/>
          <w:sz w:val="24"/>
          <w:szCs w:val="24"/>
        </w:rPr>
        <w:t xml:space="preserve"> в твердом состоянии с </w:t>
      </w:r>
      <w:bookmarkEnd w:id="0"/>
      <w:r w:rsidRPr="0017407C">
        <w:rPr>
          <w:rFonts w:ascii="Times New Roman" w:hAnsi="Times New Roman" w:cs="Times New Roman"/>
          <w:b/>
          <w:bCs/>
          <w:sz w:val="24"/>
          <w:szCs w:val="24"/>
        </w:rPr>
        <w:t>эвтектикой</w:t>
      </w:r>
      <w:r w:rsidRPr="0017407C">
        <w:rPr>
          <w:rFonts w:ascii="Times New Roman" w:hAnsi="Times New Roman" w:cs="Times New Roman"/>
          <w:b/>
          <w:sz w:val="24"/>
          <w:szCs w:val="24"/>
        </w:rPr>
        <w:t>, изображена на рис.: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368"/>
        <w:gridCol w:w="3368"/>
      </w:tblGrid>
      <w:tr w:rsidR="0017407C" w:rsidRPr="0017407C" w:rsidTr="0017407C">
        <w:tc>
          <w:tcPr>
            <w:tcW w:w="3368" w:type="dxa"/>
          </w:tcPr>
          <w:p w:rsidR="0017407C" w:rsidRPr="0017407C" w:rsidRDefault="0017407C" w:rsidP="0017407C">
            <w:pPr>
              <w:tabs>
                <w:tab w:val="num" w:pos="0"/>
              </w:tabs>
              <w:rPr>
                <w:sz w:val="24"/>
                <w:szCs w:val="24"/>
              </w:rPr>
            </w:pPr>
            <w:r w:rsidRPr="0017407C">
              <w:rPr>
                <w:sz w:val="24"/>
                <w:szCs w:val="24"/>
              </w:rPr>
              <w:br w:type="page"/>
              <w:t xml:space="preserve">1. </w:t>
            </w:r>
          </w:p>
          <w:p w:rsidR="0017407C" w:rsidRPr="0017407C" w:rsidRDefault="0017407C" w:rsidP="0017407C">
            <w:pPr>
              <w:tabs>
                <w:tab w:val="num" w:pos="0"/>
              </w:tabs>
              <w:rPr>
                <w:sz w:val="24"/>
                <w:szCs w:val="24"/>
              </w:rPr>
            </w:pPr>
            <w:r w:rsidRPr="0017407C">
              <w:rPr>
                <w:rFonts w:asciiTheme="minorHAnsi" w:eastAsiaTheme="minorEastAsia" w:hAnsiTheme="minorHAnsi" w:cstheme="minorBidi"/>
                <w:sz w:val="24"/>
                <w:szCs w:val="24"/>
              </w:rPr>
              <w:object w:dxaOrig="4200" w:dyaOrig="3015">
                <v:shape id="_x0000_i1029" type="#_x0000_t75" style="width:139.7pt;height:100.3pt" o:ole="">
                  <v:imagedata r:id="rId5" o:title=""/>
                </v:shape>
                <o:OLEObject Type="Embed" ProgID="PBrush" ShapeID="_x0000_i1029" DrawAspect="Content" ObjectID="_1637427747" r:id="rId13"/>
              </w:object>
            </w:r>
          </w:p>
        </w:tc>
        <w:tc>
          <w:tcPr>
            <w:tcW w:w="3368" w:type="dxa"/>
          </w:tcPr>
          <w:p w:rsidR="0017407C" w:rsidRPr="0017407C" w:rsidRDefault="0017407C" w:rsidP="0017407C">
            <w:pPr>
              <w:tabs>
                <w:tab w:val="num" w:pos="0"/>
              </w:tabs>
              <w:rPr>
                <w:sz w:val="24"/>
                <w:szCs w:val="24"/>
              </w:rPr>
            </w:pPr>
            <w:r w:rsidRPr="0017407C">
              <w:rPr>
                <w:sz w:val="24"/>
                <w:szCs w:val="24"/>
              </w:rPr>
              <w:t xml:space="preserve">2. </w:t>
            </w:r>
          </w:p>
          <w:p w:rsidR="0017407C" w:rsidRPr="0017407C" w:rsidRDefault="0017407C" w:rsidP="0017407C">
            <w:pPr>
              <w:tabs>
                <w:tab w:val="num" w:pos="0"/>
              </w:tabs>
              <w:rPr>
                <w:sz w:val="24"/>
                <w:szCs w:val="24"/>
              </w:rPr>
            </w:pPr>
            <w:r w:rsidRPr="0017407C">
              <w:rPr>
                <w:rFonts w:asciiTheme="minorHAnsi" w:eastAsiaTheme="minorEastAsia" w:hAnsiTheme="minorHAnsi" w:cstheme="minorBidi"/>
                <w:sz w:val="24"/>
                <w:szCs w:val="24"/>
              </w:rPr>
              <w:object w:dxaOrig="4095" w:dyaOrig="3120">
                <v:shape id="_x0000_i1030" type="#_x0000_t75" style="width:144.85pt;height:109.7pt" o:ole="">
                  <v:imagedata r:id="rId7" o:title=""/>
                </v:shape>
                <o:OLEObject Type="Embed" ProgID="PBrush" ShapeID="_x0000_i1030" DrawAspect="Content" ObjectID="_1637427748" r:id="rId14"/>
              </w:object>
            </w:r>
          </w:p>
        </w:tc>
      </w:tr>
      <w:tr w:rsidR="0017407C" w:rsidRPr="0017407C" w:rsidTr="0017407C">
        <w:tc>
          <w:tcPr>
            <w:tcW w:w="3368" w:type="dxa"/>
          </w:tcPr>
          <w:p w:rsidR="0017407C" w:rsidRPr="0017407C" w:rsidRDefault="0017407C" w:rsidP="0017407C">
            <w:pPr>
              <w:tabs>
                <w:tab w:val="num" w:pos="0"/>
              </w:tabs>
              <w:rPr>
                <w:sz w:val="24"/>
                <w:szCs w:val="24"/>
              </w:rPr>
            </w:pPr>
            <w:r w:rsidRPr="0017407C">
              <w:rPr>
                <w:sz w:val="24"/>
                <w:szCs w:val="24"/>
              </w:rPr>
              <w:t xml:space="preserve">3. </w:t>
            </w:r>
            <w:r w:rsidRPr="0017407C">
              <w:rPr>
                <w:rFonts w:asciiTheme="minorHAnsi" w:eastAsiaTheme="minorEastAsia" w:hAnsiTheme="minorHAnsi" w:cstheme="minorBidi"/>
                <w:sz w:val="24"/>
                <w:szCs w:val="24"/>
              </w:rPr>
              <w:object w:dxaOrig="4155" w:dyaOrig="3060">
                <v:shape id="_x0000_i1031" type="#_x0000_t75" style="width:150pt;height:110.55pt" o:ole="">
                  <v:imagedata r:id="rId9" o:title=""/>
                </v:shape>
                <o:OLEObject Type="Embed" ProgID="PBrush" ShapeID="_x0000_i1031" DrawAspect="Content" ObjectID="_1637427749" r:id="rId15"/>
              </w:object>
            </w:r>
          </w:p>
        </w:tc>
        <w:tc>
          <w:tcPr>
            <w:tcW w:w="3368" w:type="dxa"/>
          </w:tcPr>
          <w:p w:rsidR="0017407C" w:rsidRPr="0017407C" w:rsidRDefault="0017407C" w:rsidP="0017407C">
            <w:pPr>
              <w:tabs>
                <w:tab w:val="num" w:pos="0"/>
              </w:tabs>
              <w:rPr>
                <w:sz w:val="24"/>
                <w:szCs w:val="24"/>
              </w:rPr>
            </w:pPr>
            <w:r w:rsidRPr="0017407C">
              <w:rPr>
                <w:sz w:val="24"/>
                <w:szCs w:val="24"/>
              </w:rPr>
              <w:t xml:space="preserve">4. </w:t>
            </w:r>
            <w:r w:rsidRPr="0017407C">
              <w:rPr>
                <w:rFonts w:asciiTheme="minorHAnsi" w:eastAsiaTheme="minorEastAsia" w:hAnsiTheme="minorHAnsi" w:cstheme="minorBidi"/>
                <w:sz w:val="24"/>
                <w:szCs w:val="24"/>
              </w:rPr>
              <w:object w:dxaOrig="4620" w:dyaOrig="3360">
                <v:shape id="_x0000_i1032" type="#_x0000_t75" style="width:148.3pt;height:108.85pt" o:ole="">
                  <v:imagedata r:id="rId11" o:title=""/>
                </v:shape>
                <o:OLEObject Type="Embed" ProgID="PBrush" ShapeID="_x0000_i1032" DrawAspect="Content" ObjectID="_1637427750" r:id="rId16"/>
              </w:object>
            </w:r>
          </w:p>
        </w:tc>
      </w:tr>
    </w:tbl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 xml:space="preserve">Твердый раствор внедрения углерода в </w:t>
      </w:r>
      <w:r w:rsidRPr="0017407C">
        <w:rPr>
          <w:rFonts w:ascii="Times New Roman" w:hAnsi="Times New Roman" w:cs="Times New Roman"/>
          <w:b/>
          <w:sz w:val="24"/>
          <w:szCs w:val="24"/>
          <w:lang w:val="en-US"/>
        </w:rPr>
        <w:t>α</w:t>
      </w:r>
      <w:r w:rsidRPr="0017407C">
        <w:rPr>
          <w:rFonts w:ascii="Times New Roman" w:hAnsi="Times New Roman" w:cs="Times New Roman"/>
          <w:b/>
          <w:sz w:val="24"/>
          <w:szCs w:val="24"/>
        </w:rPr>
        <w:t>-</w:t>
      </w:r>
      <w:r w:rsidRPr="0017407C">
        <w:rPr>
          <w:rFonts w:ascii="Times New Roman" w:hAnsi="Times New Roman" w:cs="Times New Roman"/>
          <w:b/>
          <w:sz w:val="24"/>
          <w:szCs w:val="24"/>
          <w:lang w:val="en-US"/>
        </w:rPr>
        <w:t>Fe</w:t>
      </w:r>
      <w:r w:rsidRPr="0017407C">
        <w:rPr>
          <w:rFonts w:ascii="Times New Roman" w:hAnsi="Times New Roman" w:cs="Times New Roman"/>
          <w:b/>
          <w:sz w:val="24"/>
          <w:szCs w:val="24"/>
        </w:rPr>
        <w:t xml:space="preserve">  называется: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 цементитом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ферритом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аустенитом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ледебуритом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 xml:space="preserve">Твердый раствор внедрения углерода в </w:t>
      </w:r>
      <w:r w:rsidRPr="0017407C">
        <w:rPr>
          <w:rFonts w:ascii="Times New Roman" w:hAnsi="Times New Roman" w:cs="Times New Roman"/>
          <w:b/>
          <w:sz w:val="24"/>
          <w:szCs w:val="24"/>
        </w:rPr>
        <w:sym w:font="Symbol" w:char="F067"/>
      </w:r>
      <w:r w:rsidRPr="0017407C">
        <w:rPr>
          <w:rFonts w:ascii="Times New Roman" w:hAnsi="Times New Roman" w:cs="Times New Roman"/>
          <w:b/>
          <w:sz w:val="24"/>
          <w:szCs w:val="24"/>
        </w:rPr>
        <w:t>-</w:t>
      </w:r>
      <w:r w:rsidRPr="0017407C">
        <w:rPr>
          <w:rFonts w:ascii="Times New Roman" w:hAnsi="Times New Roman" w:cs="Times New Roman"/>
          <w:b/>
          <w:sz w:val="24"/>
          <w:szCs w:val="24"/>
          <w:lang w:val="en-US"/>
        </w:rPr>
        <w:t>Fe</w:t>
      </w:r>
      <w:r w:rsidRPr="0017407C">
        <w:rPr>
          <w:rFonts w:ascii="Times New Roman" w:hAnsi="Times New Roman" w:cs="Times New Roman"/>
          <w:b/>
          <w:sz w:val="24"/>
          <w:szCs w:val="24"/>
        </w:rPr>
        <w:t xml:space="preserve">  называется: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 цементитом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ферритом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аустенитом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ледебуритом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 xml:space="preserve">Химическое соединение </w:t>
      </w:r>
      <w:r w:rsidRPr="0017407C">
        <w:rPr>
          <w:rFonts w:ascii="Times New Roman" w:hAnsi="Times New Roman" w:cs="Times New Roman"/>
          <w:b/>
          <w:sz w:val="24"/>
          <w:szCs w:val="24"/>
          <w:lang w:val="en-US"/>
        </w:rPr>
        <w:t>Fe</w:t>
      </w:r>
      <w:r w:rsidRPr="0017407C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17407C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17407C">
        <w:rPr>
          <w:rFonts w:ascii="Times New Roman" w:hAnsi="Times New Roman" w:cs="Times New Roman"/>
          <w:b/>
          <w:sz w:val="24"/>
          <w:szCs w:val="24"/>
        </w:rPr>
        <w:t xml:space="preserve">  называется: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 цементитом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ферритом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аустенитом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ледебуритом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 xml:space="preserve">Упорядоченный перенасыщенный твердый раствор углерода в </w:t>
      </w:r>
      <w:proofErr w:type="gramStart"/>
      <w:r w:rsidRPr="0017407C">
        <w:rPr>
          <w:rFonts w:ascii="Times New Roman" w:hAnsi="Times New Roman" w:cs="Times New Roman"/>
          <w:b/>
          <w:sz w:val="24"/>
          <w:szCs w:val="24"/>
        </w:rPr>
        <w:t>α-</w:t>
      </w:r>
      <w:proofErr w:type="gramEnd"/>
      <w:r w:rsidRPr="0017407C">
        <w:rPr>
          <w:rFonts w:ascii="Times New Roman" w:hAnsi="Times New Roman" w:cs="Times New Roman"/>
          <w:b/>
          <w:sz w:val="24"/>
          <w:szCs w:val="24"/>
        </w:rPr>
        <w:t>железе называется: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 цементитом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ферритом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lastRenderedPageBreak/>
        <w:t>3. аустенитом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мартенситом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Сталями называют: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сплавы железа с углеродом, содержащие до 0,02 %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 сплавы железа с углеродом, содержащие от 0,02 % до 2.14 %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сплавы железа с углеродом, содержащие от 2,14 до 6,67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 xml:space="preserve"> % С</w:t>
      </w:r>
      <w:proofErr w:type="gramEnd"/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сплавы железа с углеродом, содержащие 0,8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 xml:space="preserve"> % С</w:t>
      </w:r>
      <w:proofErr w:type="gramEnd"/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Чугунами  называют: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сплавы железа с углеродом, содержащие до 0,02 %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 сплавы железа с углеродом, содержащие от 0,02 % до 2.14 %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сплавы железа с углеродом, содержащие от 2,14 до 6,67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 xml:space="preserve"> % С</w:t>
      </w:r>
      <w:proofErr w:type="gramEnd"/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сплавы железа с углеродом, содержащие 0,8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 xml:space="preserve"> % С</w:t>
      </w:r>
      <w:proofErr w:type="gramEnd"/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7407C">
        <w:rPr>
          <w:rFonts w:ascii="Times New Roman" w:hAnsi="Times New Roman" w:cs="Times New Roman"/>
          <w:b/>
          <w:sz w:val="24"/>
          <w:szCs w:val="24"/>
        </w:rPr>
        <w:t>Эвтектоидной</w:t>
      </w:r>
      <w:proofErr w:type="spellEnd"/>
      <w:r w:rsidRPr="0017407C">
        <w:rPr>
          <w:rFonts w:ascii="Times New Roman" w:hAnsi="Times New Roman" w:cs="Times New Roman"/>
          <w:b/>
          <w:sz w:val="24"/>
          <w:szCs w:val="24"/>
        </w:rPr>
        <w:t xml:space="preserve"> сталью  называют: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сплавы железа с углеродом, содержащие до 0,02 %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 сплавы железа с углеродом, содержащие от 0,02 % до 2.14 %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сплавы железа с углеродом, содержащие от 2,14 до 6,67 %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4. сплавы железа с углеродом, содержащие 0,8 % углерода 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7407C">
        <w:rPr>
          <w:rFonts w:ascii="Times New Roman" w:hAnsi="Times New Roman" w:cs="Times New Roman"/>
          <w:b/>
          <w:sz w:val="24"/>
          <w:szCs w:val="24"/>
        </w:rPr>
        <w:t>Завтектоидной</w:t>
      </w:r>
      <w:proofErr w:type="spellEnd"/>
      <w:r w:rsidRPr="0017407C">
        <w:rPr>
          <w:rFonts w:ascii="Times New Roman" w:hAnsi="Times New Roman" w:cs="Times New Roman"/>
          <w:b/>
          <w:sz w:val="24"/>
          <w:szCs w:val="24"/>
        </w:rPr>
        <w:t xml:space="preserve"> сталью  называют: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сплавы железа с углеродом, содержащие до 0,02 %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 сплавы железа с углеродом, содержащие от 0,02 % до 0.8 %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сплавы железа с углеродом, содержащие от 0,8 до 2.14 %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сплавы железа с углеродом, содержащие 0,8 % углерода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7407C">
        <w:rPr>
          <w:rFonts w:ascii="Times New Roman" w:hAnsi="Times New Roman" w:cs="Times New Roman"/>
          <w:b/>
          <w:sz w:val="24"/>
          <w:szCs w:val="24"/>
        </w:rPr>
        <w:t>Доэвтектоидной</w:t>
      </w:r>
      <w:proofErr w:type="spellEnd"/>
      <w:r w:rsidRPr="0017407C">
        <w:rPr>
          <w:rFonts w:ascii="Times New Roman" w:hAnsi="Times New Roman" w:cs="Times New Roman"/>
          <w:b/>
          <w:sz w:val="24"/>
          <w:szCs w:val="24"/>
        </w:rPr>
        <w:t xml:space="preserve"> сталью  называют: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сплавы железа с углеродом, содержащие до 0,02 %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 сплавы железа с углеродом, содержащие от 0,02 % до 0.8 %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сплавы железа с углеродом, содержащие от 0,8 до 2.14 % углерода.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сплавы железа с углеродом, содержащие 0,8 % углерода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7407C">
        <w:rPr>
          <w:rFonts w:ascii="Times New Roman" w:hAnsi="Times New Roman" w:cs="Times New Roman"/>
          <w:b/>
          <w:sz w:val="24"/>
          <w:szCs w:val="24"/>
        </w:rPr>
        <w:t>Доэвтектическим</w:t>
      </w:r>
      <w:proofErr w:type="spellEnd"/>
      <w:r w:rsidRPr="0017407C">
        <w:rPr>
          <w:rFonts w:ascii="Times New Roman" w:hAnsi="Times New Roman" w:cs="Times New Roman"/>
          <w:b/>
          <w:sz w:val="24"/>
          <w:szCs w:val="24"/>
        </w:rPr>
        <w:t xml:space="preserve"> чугуном  называют: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1. сплав железа с углеродом, 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>содержащие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до 2,14 %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2.  сплав железа с углеродом, 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>содержащие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от 2,14 % до 4,3 %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3. сплав железа с углеродом, 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>содержащие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от 4,3 до 6.67 %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4. сплав железа с углеродом, 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>содержащие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4.3 % углерода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Эвтектическим чугуном  называют: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1. сплав железа с углеродом, 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>содержащие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до 2,14 %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2. сплав железа с углеродом, 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>содержащие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от 2,14 % до 4,3 %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3. сплав железа с углеродом, 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>содержащие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от 4,3 до 6.67 %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4. сплав железа с углеродом, 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>содержащие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4.3 % углерода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7407C">
        <w:rPr>
          <w:rFonts w:ascii="Times New Roman" w:hAnsi="Times New Roman" w:cs="Times New Roman"/>
          <w:b/>
          <w:sz w:val="24"/>
          <w:szCs w:val="24"/>
        </w:rPr>
        <w:t>Заэвтектическим</w:t>
      </w:r>
      <w:proofErr w:type="spellEnd"/>
      <w:r w:rsidRPr="0017407C">
        <w:rPr>
          <w:rFonts w:ascii="Times New Roman" w:hAnsi="Times New Roman" w:cs="Times New Roman"/>
          <w:b/>
          <w:sz w:val="24"/>
          <w:szCs w:val="24"/>
        </w:rPr>
        <w:t xml:space="preserve"> чугуном  называют: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1. сплав железа с углеродом, 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>содержащие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до 2,14 %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2. сплав железа с углеродом, 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>содержащие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от 2,14 % до 4,3 %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3. сплав железа с углеродом, 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>содержащие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от 4,3 до 6.67 % углерода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 xml:space="preserve">4. сплав железа с углеродом, </w:t>
      </w:r>
      <w:proofErr w:type="gramStart"/>
      <w:r w:rsidRPr="0017407C">
        <w:rPr>
          <w:rFonts w:ascii="Times New Roman" w:hAnsi="Times New Roman" w:cs="Times New Roman"/>
          <w:sz w:val="24"/>
          <w:szCs w:val="24"/>
        </w:rPr>
        <w:t>содержащие</w:t>
      </w:r>
      <w:proofErr w:type="gramEnd"/>
      <w:r w:rsidRPr="0017407C">
        <w:rPr>
          <w:rFonts w:ascii="Times New Roman" w:hAnsi="Times New Roman" w:cs="Times New Roman"/>
          <w:sz w:val="24"/>
          <w:szCs w:val="24"/>
        </w:rPr>
        <w:t xml:space="preserve"> 4.3 % углерода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 xml:space="preserve">Какие примеси в железоуглеродистых сталях относятся к </w:t>
      </w:r>
      <w:proofErr w:type="gramStart"/>
      <w:r w:rsidRPr="0017407C">
        <w:rPr>
          <w:rFonts w:ascii="Times New Roman" w:hAnsi="Times New Roman" w:cs="Times New Roman"/>
          <w:b/>
          <w:sz w:val="24"/>
          <w:szCs w:val="24"/>
        </w:rPr>
        <w:t>вредным</w:t>
      </w:r>
      <w:proofErr w:type="gramEnd"/>
      <w:r w:rsidRPr="0017407C">
        <w:rPr>
          <w:rFonts w:ascii="Times New Roman" w:hAnsi="Times New Roman" w:cs="Times New Roman"/>
          <w:b/>
          <w:sz w:val="24"/>
          <w:szCs w:val="24"/>
        </w:rPr>
        <w:t>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кремний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 марганец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сера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фосфор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 xml:space="preserve">Какие примеси в железоуглеродистых сталях относятся </w:t>
      </w:r>
      <w:proofErr w:type="gramStart"/>
      <w:r w:rsidRPr="0017407C">
        <w:rPr>
          <w:rFonts w:ascii="Times New Roman" w:hAnsi="Times New Roman" w:cs="Times New Roman"/>
          <w:b/>
          <w:sz w:val="24"/>
          <w:szCs w:val="24"/>
        </w:rPr>
        <w:t>к</w:t>
      </w:r>
      <w:proofErr w:type="gramEnd"/>
      <w:r w:rsidRPr="0017407C">
        <w:rPr>
          <w:rFonts w:ascii="Times New Roman" w:hAnsi="Times New Roman" w:cs="Times New Roman"/>
          <w:b/>
          <w:sz w:val="24"/>
          <w:szCs w:val="24"/>
        </w:rPr>
        <w:t xml:space="preserve"> полезным: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кремний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 марганец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сера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фосфор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lastRenderedPageBreak/>
        <w:t>В каких сталях в наибольшей степени удален кислород: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в кипящих «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кп</w:t>
      </w:r>
      <w:proofErr w:type="spellEnd"/>
      <w:r w:rsidRPr="0017407C">
        <w:rPr>
          <w:rFonts w:ascii="Times New Roman" w:hAnsi="Times New Roman" w:cs="Times New Roman"/>
          <w:sz w:val="24"/>
          <w:szCs w:val="24"/>
        </w:rPr>
        <w:t>»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в спокойных  «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сп</w:t>
      </w:r>
      <w:proofErr w:type="spellEnd"/>
      <w:r w:rsidRPr="0017407C">
        <w:rPr>
          <w:rFonts w:ascii="Times New Roman" w:hAnsi="Times New Roman" w:cs="Times New Roman"/>
          <w:sz w:val="24"/>
          <w:szCs w:val="24"/>
        </w:rPr>
        <w:t>»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в полуспокойных «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пс</w:t>
      </w:r>
      <w:proofErr w:type="spellEnd"/>
      <w:r w:rsidRPr="0017407C">
        <w:rPr>
          <w:rFonts w:ascii="Times New Roman" w:hAnsi="Times New Roman" w:cs="Times New Roman"/>
          <w:sz w:val="24"/>
          <w:szCs w:val="24"/>
        </w:rPr>
        <w:t>»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в низкоуглеродистых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В каких сталях в наименьшей степени удален кислород: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в кипящих «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кп</w:t>
      </w:r>
      <w:proofErr w:type="spellEnd"/>
      <w:r w:rsidRPr="0017407C">
        <w:rPr>
          <w:rFonts w:ascii="Times New Roman" w:hAnsi="Times New Roman" w:cs="Times New Roman"/>
          <w:sz w:val="24"/>
          <w:szCs w:val="24"/>
        </w:rPr>
        <w:t>»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в спокойных  «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сп</w:t>
      </w:r>
      <w:proofErr w:type="spellEnd"/>
      <w:r w:rsidRPr="0017407C">
        <w:rPr>
          <w:rFonts w:ascii="Times New Roman" w:hAnsi="Times New Roman" w:cs="Times New Roman"/>
          <w:sz w:val="24"/>
          <w:szCs w:val="24"/>
        </w:rPr>
        <w:t>»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в полуспокойных «</w:t>
      </w:r>
      <w:proofErr w:type="spellStart"/>
      <w:r w:rsidRPr="0017407C">
        <w:rPr>
          <w:rFonts w:ascii="Times New Roman" w:hAnsi="Times New Roman" w:cs="Times New Roman"/>
          <w:sz w:val="24"/>
          <w:szCs w:val="24"/>
        </w:rPr>
        <w:t>пс</w:t>
      </w:r>
      <w:proofErr w:type="spellEnd"/>
      <w:r w:rsidRPr="0017407C">
        <w:rPr>
          <w:rFonts w:ascii="Times New Roman" w:hAnsi="Times New Roman" w:cs="Times New Roman"/>
          <w:sz w:val="24"/>
          <w:szCs w:val="24"/>
        </w:rPr>
        <w:t>»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в низкоуглеродистых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iCs/>
          <w:sz w:val="24"/>
          <w:szCs w:val="24"/>
        </w:rPr>
        <w:t xml:space="preserve">Стали, </w:t>
      </w:r>
      <w:r w:rsidRPr="0017407C">
        <w:rPr>
          <w:rFonts w:ascii="Times New Roman" w:hAnsi="Times New Roman" w:cs="Times New Roman"/>
          <w:b/>
          <w:sz w:val="24"/>
          <w:szCs w:val="24"/>
        </w:rPr>
        <w:t>характеризующиеся  низким содержанием вредных примесей и неметаллических включений, называются: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</w:t>
      </w:r>
      <w:r w:rsidRPr="0017407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7407C">
        <w:rPr>
          <w:rFonts w:ascii="Times New Roman" w:hAnsi="Times New Roman" w:cs="Times New Roman"/>
          <w:iCs/>
          <w:sz w:val="24"/>
          <w:szCs w:val="24"/>
        </w:rPr>
        <w:t>малопрочными</w:t>
      </w:r>
      <w:proofErr w:type="spellEnd"/>
      <w:r w:rsidRPr="0017407C">
        <w:rPr>
          <w:rFonts w:ascii="Times New Roman" w:hAnsi="Times New Roman" w:cs="Times New Roman"/>
          <w:iCs/>
          <w:sz w:val="24"/>
          <w:szCs w:val="24"/>
        </w:rPr>
        <w:t xml:space="preserve">  и </w:t>
      </w:r>
      <w:proofErr w:type="spellStart"/>
      <w:r w:rsidRPr="0017407C">
        <w:rPr>
          <w:rFonts w:ascii="Times New Roman" w:hAnsi="Times New Roman" w:cs="Times New Roman"/>
          <w:iCs/>
          <w:sz w:val="24"/>
          <w:szCs w:val="24"/>
        </w:rPr>
        <w:t>высокопластичными</w:t>
      </w:r>
      <w:proofErr w:type="spellEnd"/>
      <w:r w:rsidRPr="0017407C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17407C">
        <w:rPr>
          <w:rFonts w:ascii="Times New Roman" w:hAnsi="Times New Roman" w:cs="Times New Roman"/>
          <w:i/>
          <w:iCs/>
          <w:sz w:val="24"/>
          <w:szCs w:val="24"/>
        </w:rPr>
        <w:t xml:space="preserve">2. </w:t>
      </w:r>
      <w:r w:rsidRPr="0017407C">
        <w:rPr>
          <w:rFonts w:ascii="Times New Roman" w:hAnsi="Times New Roman" w:cs="Times New Roman"/>
          <w:iCs/>
          <w:sz w:val="24"/>
          <w:szCs w:val="24"/>
        </w:rPr>
        <w:t xml:space="preserve">углеродистыми качественными 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17407C">
        <w:rPr>
          <w:rFonts w:ascii="Times New Roman" w:hAnsi="Times New Roman" w:cs="Times New Roman"/>
          <w:iCs/>
          <w:sz w:val="24"/>
          <w:szCs w:val="24"/>
        </w:rPr>
        <w:t>3. углеродистыми сталями обыкновенного качества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17407C">
        <w:rPr>
          <w:rFonts w:ascii="Times New Roman" w:hAnsi="Times New Roman" w:cs="Times New Roman"/>
          <w:iCs/>
          <w:sz w:val="24"/>
          <w:szCs w:val="24"/>
        </w:rPr>
        <w:t xml:space="preserve">4. автоматными сталями 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Чугун, в котором  весь углерод находится в виде химического соединения Fe</w:t>
      </w:r>
      <w:r w:rsidRPr="0017407C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17407C">
        <w:rPr>
          <w:rFonts w:ascii="Times New Roman" w:hAnsi="Times New Roman" w:cs="Times New Roman"/>
          <w:b/>
          <w:sz w:val="24"/>
          <w:szCs w:val="24"/>
        </w:rPr>
        <w:t>С,  называется: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серым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ковким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белым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высокопрочным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 xml:space="preserve">Чугуны с пластинчатой формой графита называются: 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серыми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ковкими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белыми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высокопрочными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Чугуны, в которых графит имеет шаровидную форму называются: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серыми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ковкими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белыми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высокопрочными</w:t>
      </w:r>
    </w:p>
    <w:p w:rsidR="0017407C" w:rsidRPr="0017407C" w:rsidRDefault="0017407C" w:rsidP="0017407C">
      <w:pPr>
        <w:numPr>
          <w:ilvl w:val="0"/>
          <w:numId w:val="1"/>
        </w:numPr>
        <w:tabs>
          <w:tab w:val="clear" w:pos="1464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7407C">
        <w:rPr>
          <w:rFonts w:ascii="Times New Roman" w:hAnsi="Times New Roman" w:cs="Times New Roman"/>
          <w:b/>
          <w:sz w:val="24"/>
          <w:szCs w:val="24"/>
        </w:rPr>
        <w:t>Чугуны, в которых графит имеет хлопьевидную форму  называется: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1. серыми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2. ковкими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3. белыми</w:t>
      </w:r>
    </w:p>
    <w:p w:rsidR="0017407C" w:rsidRPr="0017407C" w:rsidRDefault="0017407C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07C">
        <w:rPr>
          <w:rFonts w:ascii="Times New Roman" w:hAnsi="Times New Roman" w:cs="Times New Roman"/>
          <w:sz w:val="24"/>
          <w:szCs w:val="24"/>
        </w:rPr>
        <w:t>4. высокопрочными</w:t>
      </w:r>
    </w:p>
    <w:p w:rsidR="00CC4451" w:rsidRPr="0017407C" w:rsidRDefault="00CC4451" w:rsidP="0017407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C4451" w:rsidRPr="0017407C" w:rsidSect="000D1C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A3A86"/>
    <w:multiLevelType w:val="hybridMultilevel"/>
    <w:tmpl w:val="262E117A"/>
    <w:lvl w:ilvl="0" w:tplc="0419000F">
      <w:start w:val="1"/>
      <w:numFmt w:val="decimal"/>
      <w:lvlText w:val="%1."/>
      <w:lvlJc w:val="left"/>
      <w:pPr>
        <w:tabs>
          <w:tab w:val="num" w:pos="1464"/>
        </w:tabs>
        <w:ind w:left="146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>
    <w:nsid w:val="6F26611F"/>
    <w:multiLevelType w:val="hybridMultilevel"/>
    <w:tmpl w:val="ABECF304"/>
    <w:lvl w:ilvl="0" w:tplc="0419000F">
      <w:start w:val="1"/>
      <w:numFmt w:val="decimal"/>
      <w:lvlText w:val="%1."/>
      <w:lvlJc w:val="left"/>
      <w:pPr>
        <w:tabs>
          <w:tab w:val="num" w:pos="1464"/>
        </w:tabs>
        <w:ind w:left="146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17407C"/>
    <w:rsid w:val="000D1C49"/>
    <w:rsid w:val="0017407C"/>
    <w:rsid w:val="005C420B"/>
    <w:rsid w:val="00CC4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C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740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740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oleObject" Target="embeddings/oleObject7.bin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1168</Words>
  <Characters>6663</Characters>
  <Application>Microsoft Office Word</Application>
  <DocSecurity>0</DocSecurity>
  <Lines>55</Lines>
  <Paragraphs>15</Paragraphs>
  <ScaleCrop>false</ScaleCrop>
  <Company/>
  <LinksUpToDate>false</LinksUpToDate>
  <CharactersWithSpaces>7816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cp:lastPrinted>2019-12-09T14:15:00Z</cp:lastPrinted>
  <dcterms:created xsi:type="dcterms:W3CDTF">2019-12-05T05:24:00Z</dcterms:created>
  <dcterms:modified xsi:type="dcterms:W3CDTF">2019-12-09T14:16:00Z</dcterms:modified>
</cp:coreProperties>
</file>